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Danderyd kommunfullmäktige</w:t>
      </w:r>
    </w:p>
    <w:p>
      <w:pPr>
        <w:pStyle w:val="Heading1"/>
      </w:pPr>
      <w:r>
        <w:t xml:space="preserve">Etablera startup-hub i kommunhuset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Danderyd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Danderyd har många högutbildade invånare men få lokala startups. Företagsklimatet kan stärkas genom fysiska mötesplatser. Svenskt Näringsliv efterlyser bättre stöd till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Danderyd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startup-hub i kommunhuset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 miljon kronor årligen för co-working och evenemang.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KTH och Stockholms universitet.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hubbens verksamhet efter 18 månader.</w:t>
      </w:r>
    </w:p>
    <w:p>
      <w:pPr>
        <w:spacing w:before="360"/>
      </w:pPr>
    </w:p>
    <w:p>
      <w:r>
        <w:t xml:space="preserve">Danderyd,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Danderyd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2026-07-14T02:39:01.920Z</dcterms:created>
  <dcterms:modified xsi:type="dcterms:W3CDTF">2026-07-14T02:39:01.920Z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